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Lato" w:cs="Lato" w:eastAsia="Lato" w:hAnsi="Lato"/>
          <w:color w:val="000000"/>
        </w:rPr>
      </w:pPr>
      <w:r w:rsidDel="00000000" w:rsidR="00000000" w:rsidRPr="00000000">
        <w:rPr>
          <w:rFonts w:ascii="Lato" w:cs="Lato" w:eastAsia="Lato" w:hAnsi="Lato"/>
          <w:color w:val="000000"/>
          <w:rtl w:val="0"/>
        </w:rPr>
        <w:t xml:space="preserve">Bogotá D.C., </w:t>
      </w:r>
      <w:r w:rsidDel="00000000" w:rsidR="00000000" w:rsidRPr="00000000">
        <w:rPr>
          <w:rFonts w:ascii="Lato" w:cs="Lato" w:eastAsia="Lato" w:hAnsi="Lato"/>
          <w:rtl w:val="0"/>
        </w:rPr>
        <w:t xml:space="preserve">14</w:t>
      </w:r>
      <w:r w:rsidDel="00000000" w:rsidR="00000000" w:rsidRPr="00000000">
        <w:rPr>
          <w:rFonts w:ascii="Lato" w:cs="Lato" w:eastAsia="Lato" w:hAnsi="Lato"/>
          <w:color w:val="000000"/>
          <w:rtl w:val="0"/>
        </w:rPr>
        <w:t xml:space="preserve"> de </w:t>
      </w:r>
      <w:r w:rsidDel="00000000" w:rsidR="00000000" w:rsidRPr="00000000">
        <w:rPr>
          <w:rFonts w:ascii="Lato" w:cs="Lato" w:eastAsia="Lato" w:hAnsi="Lato"/>
          <w:rtl w:val="0"/>
        </w:rPr>
        <w:t xml:space="preserve">agosto</w:t>
      </w:r>
      <w:r w:rsidDel="00000000" w:rsidR="00000000" w:rsidRPr="00000000">
        <w:rPr>
          <w:rFonts w:ascii="Lato" w:cs="Lato" w:eastAsia="Lato" w:hAnsi="Lato"/>
          <w:color w:val="000000"/>
          <w:rtl w:val="0"/>
        </w:rPr>
        <w:t xml:space="preserve"> de 202</w:t>
      </w:r>
      <w:r w:rsidDel="00000000" w:rsidR="00000000" w:rsidRPr="00000000">
        <w:rPr>
          <w:rFonts w:ascii="Lato" w:cs="Lato" w:eastAsia="Lato" w:hAnsi="Lato"/>
          <w:rtl w:val="0"/>
        </w:rPr>
        <w:t xml:space="preserve">3</w:t>
      </w:r>
      <w:r w:rsidDel="00000000" w:rsidR="00000000" w:rsidRPr="00000000">
        <w:rPr>
          <w:rtl w:val="0"/>
        </w:rPr>
      </w:r>
    </w:p>
    <w:p w:rsidR="00000000" w:rsidDel="00000000" w:rsidP="00000000" w:rsidRDefault="00000000" w:rsidRPr="00000000" w14:paraId="00000002">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3">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4">
      <w:pPr>
        <w:spacing w:line="240" w:lineRule="auto"/>
        <w:rPr>
          <w:rFonts w:ascii="Lato" w:cs="Lato" w:eastAsia="Lato" w:hAnsi="Lato"/>
          <w:b w:val="1"/>
          <w:color w:val="000000"/>
        </w:rPr>
      </w:pPr>
      <w:r w:rsidDel="00000000" w:rsidR="00000000" w:rsidRPr="00000000">
        <w:rPr>
          <w:rFonts w:ascii="Lato" w:cs="Lato" w:eastAsia="Lato" w:hAnsi="Lato"/>
          <w:color w:val="000000"/>
          <w:rtl w:val="0"/>
        </w:rPr>
        <w:t xml:space="preserve">Respetados padres y madres de familia: </w:t>
      </w:r>
      <w:r w:rsidDel="00000000" w:rsidR="00000000" w:rsidRPr="00000000">
        <w:rPr>
          <w:rtl w:val="0"/>
        </w:rPr>
      </w:r>
    </w:p>
    <w:p w:rsidR="00000000" w:rsidDel="00000000" w:rsidP="00000000" w:rsidRDefault="00000000" w:rsidRPr="00000000" w14:paraId="00000005">
      <w:pPr>
        <w:spacing w:line="240" w:lineRule="auto"/>
        <w:rPr>
          <w:rFonts w:ascii="Lato" w:cs="Lato" w:eastAsia="Lato" w:hAnsi="Lato"/>
          <w:color w:val="000000"/>
        </w:rPr>
      </w:pPr>
      <w:r w:rsidDel="00000000" w:rsidR="00000000" w:rsidRPr="00000000">
        <w:rPr>
          <w:rtl w:val="0"/>
        </w:rPr>
      </w:r>
    </w:p>
    <w:p w:rsidR="00000000" w:rsidDel="00000000" w:rsidP="00000000" w:rsidRDefault="00000000" w:rsidRPr="00000000" w14:paraId="00000006">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07">
      <w:pPr>
        <w:spacing w:line="240" w:lineRule="auto"/>
        <w:jc w:val="both"/>
        <w:rPr>
          <w:rFonts w:ascii="Lato" w:cs="Lato" w:eastAsia="Lato" w:hAnsi="Lato"/>
          <w:color w:val="000000"/>
        </w:rPr>
      </w:pPr>
      <w:r w:rsidDel="00000000" w:rsidR="00000000" w:rsidRPr="00000000">
        <w:rPr>
          <w:rFonts w:ascii="Lato" w:cs="Lato" w:eastAsia="Lato" w:hAnsi="Lato"/>
          <w:color w:val="000000"/>
          <w:rtl w:val="0"/>
        </w:rPr>
        <w:t xml:space="preserve">En nombre del equipo de CIVIX en Colombia y en Canadá les damos un cordial saludo.</w:t>
      </w:r>
    </w:p>
    <w:p w:rsidR="00000000" w:rsidDel="00000000" w:rsidP="00000000" w:rsidRDefault="00000000" w:rsidRPr="00000000" w14:paraId="00000008">
      <w:pPr>
        <w:spacing w:line="240" w:lineRule="auto"/>
        <w:jc w:val="both"/>
        <w:rPr>
          <w:rFonts w:ascii="Lato" w:cs="Lato" w:eastAsia="Lato" w:hAnsi="Lato"/>
          <w:color w:val="ff0000"/>
        </w:rPr>
      </w:pPr>
      <w:r w:rsidDel="00000000" w:rsidR="00000000" w:rsidRPr="00000000">
        <w:rPr>
          <w:rFonts w:ascii="Lato" w:cs="Lato" w:eastAsia="Lato" w:hAnsi="Lato"/>
          <w:color w:val="ff0000"/>
          <w:rtl w:val="0"/>
        </w:rPr>
        <w:br w:type="textWrapping"/>
      </w:r>
    </w:p>
    <w:p w:rsidR="00000000" w:rsidDel="00000000" w:rsidP="00000000" w:rsidRDefault="00000000" w:rsidRPr="00000000" w14:paraId="00000009">
      <w:pPr>
        <w:spacing w:line="240" w:lineRule="auto"/>
        <w:jc w:val="both"/>
        <w:rPr>
          <w:rFonts w:ascii="Lato" w:cs="Lato" w:eastAsia="Lato" w:hAnsi="Lato"/>
        </w:rPr>
      </w:pPr>
      <w:r w:rsidDel="00000000" w:rsidR="00000000" w:rsidRPr="00000000">
        <w:rPr>
          <w:rFonts w:ascii="Lato" w:cs="Lato" w:eastAsia="Lato" w:hAnsi="Lato"/>
          <w:rtl w:val="0"/>
        </w:rPr>
        <w:t xml:space="preserve">CIVIX es una organización no gubernamental nacida en la ciudad de Toronto (</w:t>
      </w:r>
      <w:hyperlink r:id="rId6">
        <w:r w:rsidDel="00000000" w:rsidR="00000000" w:rsidRPr="00000000">
          <w:rPr>
            <w:rFonts w:ascii="Lato" w:cs="Lato" w:eastAsia="Lato" w:hAnsi="Lato"/>
            <w:color w:val="1155cc"/>
            <w:u w:val="single"/>
            <w:rtl w:val="0"/>
          </w:rPr>
          <w:t xml:space="preserve">Canadá</w:t>
        </w:r>
      </w:hyperlink>
      <w:r w:rsidDel="00000000" w:rsidR="00000000" w:rsidRPr="00000000">
        <w:rPr>
          <w:rFonts w:ascii="Lato" w:cs="Lato" w:eastAsia="Lato" w:hAnsi="Lato"/>
          <w:rtl w:val="0"/>
        </w:rPr>
        <w:t xml:space="preserve">) en el año 2003, con la misión de convertir estudiantes en ciudadanos/as activos/as, críticos/as y comprometidos/as con la democracia. Somos una organización apartidista: buscamos que las y los jóvenes desarrollen sus propios criterios para tomar decisiones en política sin influencia de ningún partido o movimiento político. </w:t>
      </w:r>
    </w:p>
    <w:p w:rsidR="00000000" w:rsidDel="00000000" w:rsidP="00000000" w:rsidRDefault="00000000" w:rsidRPr="00000000" w14:paraId="0000000A">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0B">
      <w:pPr>
        <w:spacing w:line="240" w:lineRule="auto"/>
        <w:jc w:val="both"/>
        <w:rPr>
          <w:rFonts w:ascii="Lato" w:cs="Lato" w:eastAsia="Lato" w:hAnsi="Lato"/>
        </w:rPr>
      </w:pPr>
      <w:r w:rsidDel="00000000" w:rsidR="00000000" w:rsidRPr="00000000">
        <w:rPr>
          <w:rFonts w:ascii="Lato" w:cs="Lato" w:eastAsia="Lato" w:hAnsi="Lato"/>
          <w:rtl w:val="0"/>
        </w:rPr>
        <w:t xml:space="preserve">Desde el año 2018 CIVIX tiene presencia </w:t>
      </w:r>
      <w:hyperlink r:id="rId7">
        <w:r w:rsidDel="00000000" w:rsidR="00000000" w:rsidRPr="00000000">
          <w:rPr>
            <w:rFonts w:ascii="Lato" w:cs="Lato" w:eastAsia="Lato" w:hAnsi="Lato"/>
            <w:color w:val="1155cc"/>
            <w:u w:val="single"/>
            <w:rtl w:val="0"/>
          </w:rPr>
          <w:t xml:space="preserve">en Colombia</w:t>
        </w:r>
      </w:hyperlink>
      <w:r w:rsidDel="00000000" w:rsidR="00000000" w:rsidRPr="00000000">
        <w:rPr>
          <w:rFonts w:ascii="Lato" w:cs="Lato" w:eastAsia="Lato" w:hAnsi="Lato"/>
          <w:rtl w:val="0"/>
        </w:rPr>
        <w:t xml:space="preserve">. Actualmente, trabajamos en conjunto con Secretarías de Educación municipales y departamentales, instituciones educativas y docentes en cinco regiones del país: </w:t>
      </w:r>
      <w:r w:rsidDel="00000000" w:rsidR="00000000" w:rsidRPr="00000000">
        <w:rPr>
          <w:rFonts w:ascii="Lato" w:cs="Lato" w:eastAsia="Lato" w:hAnsi="Lato"/>
          <w:b w:val="1"/>
          <w:rtl w:val="0"/>
        </w:rPr>
        <w:t xml:space="preserve">Centro</w:t>
      </w:r>
      <w:r w:rsidDel="00000000" w:rsidR="00000000" w:rsidRPr="00000000">
        <w:rPr>
          <w:rFonts w:ascii="Lato" w:cs="Lato" w:eastAsia="Lato" w:hAnsi="Lato"/>
          <w:rtl w:val="0"/>
        </w:rPr>
        <w:t xml:space="preserve"> (Bogotá, Cundinamarca y Boyacá),</w:t>
      </w:r>
      <w:r w:rsidDel="00000000" w:rsidR="00000000" w:rsidRPr="00000000">
        <w:rPr>
          <w:rFonts w:ascii="Lato" w:cs="Lato" w:eastAsia="Lato" w:hAnsi="Lato"/>
          <w:b w:val="1"/>
          <w:rtl w:val="0"/>
        </w:rPr>
        <w:t xml:space="preserve"> Costa Caribe</w:t>
      </w:r>
      <w:r w:rsidDel="00000000" w:rsidR="00000000" w:rsidRPr="00000000">
        <w:rPr>
          <w:rFonts w:ascii="Lato" w:cs="Lato" w:eastAsia="Lato" w:hAnsi="Lato"/>
          <w:rtl w:val="0"/>
        </w:rPr>
        <w:t xml:space="preserve"> (Bolívar, La Guajira, Sucre, Atlántico y Magdalena), </w:t>
      </w:r>
      <w:r w:rsidDel="00000000" w:rsidR="00000000" w:rsidRPr="00000000">
        <w:rPr>
          <w:rFonts w:ascii="Lato" w:cs="Lato" w:eastAsia="Lato" w:hAnsi="Lato"/>
          <w:b w:val="1"/>
          <w:rtl w:val="0"/>
        </w:rPr>
        <w:t xml:space="preserve">Nororiente</w:t>
      </w:r>
      <w:r w:rsidDel="00000000" w:rsidR="00000000" w:rsidRPr="00000000">
        <w:rPr>
          <w:rFonts w:ascii="Lato" w:cs="Lato" w:eastAsia="Lato" w:hAnsi="Lato"/>
          <w:rtl w:val="0"/>
        </w:rPr>
        <w:t xml:space="preserve"> (Santander, Norte de Santander y Arauca), </w:t>
      </w:r>
      <w:r w:rsidDel="00000000" w:rsidR="00000000" w:rsidRPr="00000000">
        <w:rPr>
          <w:rFonts w:ascii="Lato" w:cs="Lato" w:eastAsia="Lato" w:hAnsi="Lato"/>
          <w:b w:val="1"/>
          <w:rtl w:val="0"/>
        </w:rPr>
        <w:t xml:space="preserve">Antioquia y Eje Cafetero</w:t>
      </w:r>
      <w:r w:rsidDel="00000000" w:rsidR="00000000" w:rsidRPr="00000000">
        <w:rPr>
          <w:rFonts w:ascii="Lato" w:cs="Lato" w:eastAsia="Lato" w:hAnsi="Lato"/>
          <w:rtl w:val="0"/>
        </w:rPr>
        <w:t xml:space="preserve"> (Antioquia y Caldas), y </w:t>
      </w:r>
      <w:r w:rsidDel="00000000" w:rsidR="00000000" w:rsidRPr="00000000">
        <w:rPr>
          <w:rFonts w:ascii="Lato" w:cs="Lato" w:eastAsia="Lato" w:hAnsi="Lato"/>
          <w:b w:val="1"/>
          <w:rtl w:val="0"/>
        </w:rPr>
        <w:t xml:space="preserve">Pacífico</w:t>
      </w:r>
      <w:r w:rsidDel="00000000" w:rsidR="00000000" w:rsidRPr="00000000">
        <w:rPr>
          <w:rFonts w:ascii="Lato" w:cs="Lato" w:eastAsia="Lato" w:hAnsi="Lato"/>
          <w:rtl w:val="0"/>
        </w:rPr>
        <w:t xml:space="preserve"> (Valle del Cauca y Nariño).  </w:t>
      </w:r>
    </w:p>
    <w:p w:rsidR="00000000" w:rsidDel="00000000" w:rsidP="00000000" w:rsidRDefault="00000000" w:rsidRPr="00000000" w14:paraId="0000000C">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0D">
      <w:pPr>
        <w:spacing w:line="240" w:lineRule="auto"/>
        <w:jc w:val="both"/>
        <w:rPr>
          <w:rFonts w:ascii="Lato" w:cs="Lato" w:eastAsia="Lato" w:hAnsi="Lato"/>
        </w:rPr>
      </w:pPr>
      <w:r w:rsidDel="00000000" w:rsidR="00000000" w:rsidRPr="00000000">
        <w:rPr>
          <w:rFonts w:ascii="Lato" w:cs="Lato" w:eastAsia="Lato" w:hAnsi="Lato"/>
          <w:rtl w:val="0"/>
        </w:rPr>
        <w:t xml:space="preserve">En Colombia, la organización trabaja para fomentar y fortalecer los hábitos cívicos y democráticos en jóvenes que se encuentran por debajo de la edad de votación tomando eventos políticos y sociales coyunturales y del mundo real para convertirlos en oportunidades de aprendizaje significativo desde metodologías experienciales en el aula de clase. </w:t>
      </w:r>
    </w:p>
    <w:p w:rsidR="00000000" w:rsidDel="00000000" w:rsidP="00000000" w:rsidRDefault="00000000" w:rsidRPr="00000000" w14:paraId="0000000E">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0F">
      <w:pPr>
        <w:spacing w:line="240" w:lineRule="auto"/>
        <w:jc w:val="both"/>
        <w:rPr>
          <w:rFonts w:ascii="Lato" w:cs="Lato" w:eastAsia="Lato" w:hAnsi="Lato"/>
        </w:rPr>
      </w:pPr>
      <w:hyperlink r:id="rId8">
        <w:r w:rsidDel="00000000" w:rsidR="00000000" w:rsidRPr="00000000">
          <w:rPr>
            <w:rFonts w:ascii="Lato" w:cs="Lato" w:eastAsia="Lato" w:hAnsi="Lato"/>
            <w:color w:val="1155cc"/>
            <w:u w:val="single"/>
            <w:rtl w:val="0"/>
          </w:rPr>
          <w:t xml:space="preserve">Voto Estudiantil</w:t>
        </w:r>
      </w:hyperlink>
      <w:r w:rsidDel="00000000" w:rsidR="00000000" w:rsidRPr="00000000">
        <w:rPr>
          <w:rFonts w:ascii="Lato" w:cs="Lato" w:eastAsia="Lato" w:hAnsi="Lato"/>
          <w:rtl w:val="0"/>
        </w:rPr>
        <w:t xml:space="preserve"> es el programa bandera de CIVIX. Se trata de una experiencia pedagógica vivencial en democracia y construcción de ciudadanía que usa las elecciones reales para acercar a las y los estudiantes a vivir de primera mano la democracia, fomentando su participación como ciudadanos/as críticos/as, activos/as e informados/as. En Canadá, este programa lleva más de 50 ediciones realizadas, con más de 1.200.000 estudiantes participando en cerca de 9.000 colegios en todo el país. Gracias a su éxito en Canadá, Voto Estudiantil fue reconocido por el</w:t>
      </w:r>
      <w:r w:rsidDel="00000000" w:rsidR="00000000" w:rsidRPr="00000000">
        <w:rPr>
          <w:rFonts w:ascii="Lato" w:cs="Lato" w:eastAsia="Lato" w:hAnsi="Lato"/>
          <w:color w:val="1155cc"/>
          <w:u w:val="single"/>
          <w:rtl w:val="0"/>
        </w:rPr>
        <w:t xml:space="preserve"> </w:t>
      </w:r>
      <w:hyperlink r:id="rId9">
        <w:r w:rsidDel="00000000" w:rsidR="00000000" w:rsidRPr="00000000">
          <w:rPr>
            <w:rFonts w:ascii="Lato" w:cs="Lato" w:eastAsia="Lato" w:hAnsi="Lato"/>
            <w:color w:val="1155cc"/>
            <w:u w:val="single"/>
            <w:rtl w:val="0"/>
          </w:rPr>
          <w:t xml:space="preserve">Programa de Naciones Unidas para el Desarrollo</w:t>
        </w:r>
      </w:hyperlink>
      <w:r w:rsidDel="00000000" w:rsidR="00000000" w:rsidRPr="00000000">
        <w:rPr>
          <w:rFonts w:ascii="Lato" w:cs="Lato" w:eastAsia="Lato" w:hAnsi="Lato"/>
          <w:rtl w:val="0"/>
        </w:rPr>
        <w:t xml:space="preserve"> en el año 2017 como uno de los “ejemplos más emblemáticos” en el mundo en la enseñanza de hábitos cívicos y democráticos</w:t>
      </w:r>
    </w:p>
    <w:p w:rsidR="00000000" w:rsidDel="00000000" w:rsidP="00000000" w:rsidRDefault="00000000" w:rsidRPr="00000000" w14:paraId="00000010">
      <w:pPr>
        <w:spacing w:line="240" w:lineRule="auto"/>
        <w:jc w:val="both"/>
        <w:rPr>
          <w:rFonts w:ascii="Lato" w:cs="Lato" w:eastAsia="Lato" w:hAnsi="Lato"/>
        </w:rPr>
      </w:pPr>
      <w:r w:rsidDel="00000000" w:rsidR="00000000" w:rsidRPr="00000000">
        <w:rPr>
          <w:rFonts w:ascii="Lato" w:cs="Lato" w:eastAsia="Lato" w:hAnsi="Lato"/>
          <w:rtl w:val="0"/>
        </w:rPr>
        <w:br w:type="textWrapping"/>
        <w:t xml:space="preserve">Hoy en día, el programa </w:t>
      </w:r>
      <w:r w:rsidDel="00000000" w:rsidR="00000000" w:rsidRPr="00000000">
        <w:rPr>
          <w:rFonts w:ascii="Lato" w:cs="Lato" w:eastAsia="Lato" w:hAnsi="Lato"/>
          <w:i w:val="1"/>
          <w:rtl w:val="0"/>
        </w:rPr>
        <w:t xml:space="preserve">Voto Estudiantil</w:t>
      </w:r>
      <w:r w:rsidDel="00000000" w:rsidR="00000000" w:rsidRPr="00000000">
        <w:rPr>
          <w:rFonts w:ascii="Lato" w:cs="Lato" w:eastAsia="Lato" w:hAnsi="Lato"/>
          <w:rtl w:val="0"/>
        </w:rPr>
        <w:t xml:space="preserve"> se encuentra en su territorio gracias a la articulación con la Secretaría de Educación, con quien establecimos un memorando de entendimiento para llevar este programa a las instituciones educativas. Gracias a esta apertura y a la convicción en la importancia de nuestro programa, hoy en día la institución educativa a la que asiste su hijo/a está participando en esta iniciativa, siendo parte de los más de </w:t>
      </w:r>
      <w:r w:rsidDel="00000000" w:rsidR="00000000" w:rsidRPr="00000000">
        <w:rPr>
          <w:rFonts w:ascii="Lato" w:cs="Lato" w:eastAsia="Lato" w:hAnsi="Lato"/>
          <w:b w:val="1"/>
          <w:rtl w:val="0"/>
        </w:rPr>
        <w:t xml:space="preserve">1.000</w:t>
      </w:r>
      <w:r w:rsidDel="00000000" w:rsidR="00000000" w:rsidRPr="00000000">
        <w:rPr>
          <w:rFonts w:ascii="Lato" w:cs="Lato" w:eastAsia="Lato" w:hAnsi="Lato"/>
          <w:rtl w:val="0"/>
        </w:rPr>
        <w:t xml:space="preserve"> colegios a lo largo y ancho del país en los que se está desplegando esta edición.</w:t>
      </w:r>
    </w:p>
    <w:p w:rsidR="00000000" w:rsidDel="00000000" w:rsidP="00000000" w:rsidRDefault="00000000" w:rsidRPr="00000000" w14:paraId="00000011">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2">
      <w:pPr>
        <w:spacing w:line="240" w:lineRule="auto"/>
        <w:jc w:val="both"/>
        <w:rPr>
          <w:rFonts w:ascii="Lato" w:cs="Lato" w:eastAsia="Lato" w:hAnsi="Lato"/>
        </w:rPr>
      </w:pPr>
      <w:r w:rsidDel="00000000" w:rsidR="00000000" w:rsidRPr="00000000">
        <w:rPr>
          <w:rFonts w:ascii="Lato" w:cs="Lato" w:eastAsia="Lato" w:hAnsi="Lato"/>
          <w:rtl w:val="0"/>
        </w:rPr>
        <w:t xml:space="preserve">Para este año, en CIVIX Colombia estimamos que más de </w:t>
      </w:r>
      <w:r w:rsidDel="00000000" w:rsidR="00000000" w:rsidRPr="00000000">
        <w:rPr>
          <w:rFonts w:ascii="Lato" w:cs="Lato" w:eastAsia="Lato" w:hAnsi="Lato"/>
          <w:b w:val="1"/>
          <w:rtl w:val="0"/>
        </w:rPr>
        <w:t xml:space="preserve">200.000</w:t>
      </w:r>
      <w:r w:rsidDel="00000000" w:rsidR="00000000" w:rsidRPr="00000000">
        <w:rPr>
          <w:rFonts w:ascii="Lato" w:cs="Lato" w:eastAsia="Lato" w:hAnsi="Lato"/>
          <w:rtl w:val="0"/>
        </w:rPr>
        <w:t xml:space="preserve"> jóvenes estudiantes estarán participando en este programa que cuenta con el apoyo financiero del Gobierno de Canadá mediante su agencia de cooperación internacional “</w:t>
      </w:r>
      <w:r w:rsidDel="00000000" w:rsidR="00000000" w:rsidRPr="00000000">
        <w:rPr>
          <w:rFonts w:ascii="Lato" w:cs="Lato" w:eastAsia="Lato" w:hAnsi="Lato"/>
          <w:i w:val="1"/>
          <w:rtl w:val="0"/>
        </w:rPr>
        <w:t xml:space="preserve">Global Affairs Canada</w:t>
      </w:r>
      <w:r w:rsidDel="00000000" w:rsidR="00000000" w:rsidRPr="00000000">
        <w:rPr>
          <w:rFonts w:ascii="Lato" w:cs="Lato" w:eastAsia="Lato" w:hAnsi="Lato"/>
          <w:rtl w:val="0"/>
        </w:rPr>
        <w:t xml:space="preserve">”. Así, su hijo/a será parte de la que esperamos sea la simulación electoral juvenil más grande de América Latina. </w:t>
      </w:r>
    </w:p>
    <w:p w:rsidR="00000000" w:rsidDel="00000000" w:rsidP="00000000" w:rsidRDefault="00000000" w:rsidRPr="00000000" w14:paraId="00000013">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4">
      <w:pPr>
        <w:spacing w:line="240" w:lineRule="auto"/>
        <w:jc w:val="both"/>
        <w:rPr>
          <w:rFonts w:ascii="Lato" w:cs="Lato" w:eastAsia="Lato" w:hAnsi="Lato"/>
          <w:b w:val="1"/>
        </w:rPr>
      </w:pPr>
      <w:r w:rsidDel="00000000" w:rsidR="00000000" w:rsidRPr="00000000">
        <w:rPr>
          <w:rFonts w:ascii="Lato" w:cs="Lato" w:eastAsia="Lato" w:hAnsi="Lato"/>
          <w:b w:val="1"/>
          <w:rtl w:val="0"/>
        </w:rPr>
        <w:t xml:space="preserve">Voto Estudiantil en su territorio</w:t>
      </w:r>
    </w:p>
    <w:p w:rsidR="00000000" w:rsidDel="00000000" w:rsidP="00000000" w:rsidRDefault="00000000" w:rsidRPr="00000000" w14:paraId="00000015">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6">
      <w:pPr>
        <w:spacing w:line="240" w:lineRule="auto"/>
        <w:jc w:val="both"/>
        <w:rPr>
          <w:rFonts w:ascii="Lato" w:cs="Lato" w:eastAsia="Lato" w:hAnsi="Lato"/>
        </w:rPr>
      </w:pPr>
      <w:r w:rsidDel="00000000" w:rsidR="00000000" w:rsidRPr="00000000">
        <w:rPr>
          <w:rFonts w:ascii="Lato" w:cs="Lato" w:eastAsia="Lato" w:hAnsi="Lato"/>
          <w:rtl w:val="0"/>
        </w:rPr>
        <w:t xml:space="preserve">Voto Estudiantil en su territorio cuenta con el aval de la Secretaría de Educación. Las instituciones educativas que hoy en día se encuentran participando en el programa, se registraron de manera voluntaria tras un proceso de socialización con rectores, directivos docentes y docentes. </w:t>
      </w:r>
    </w:p>
    <w:p w:rsidR="00000000" w:rsidDel="00000000" w:rsidP="00000000" w:rsidRDefault="00000000" w:rsidRPr="00000000" w14:paraId="00000017">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8">
      <w:pPr>
        <w:spacing w:line="240" w:lineRule="auto"/>
        <w:jc w:val="both"/>
        <w:rPr>
          <w:rFonts w:ascii="Lato" w:cs="Lato" w:eastAsia="Lato" w:hAnsi="Lato"/>
        </w:rPr>
      </w:pPr>
      <w:r w:rsidDel="00000000" w:rsidR="00000000" w:rsidRPr="00000000">
        <w:rPr>
          <w:rFonts w:ascii="Lato" w:cs="Lato" w:eastAsia="Lato" w:hAnsi="Lato"/>
          <w:rtl w:val="0"/>
        </w:rPr>
        <w:t xml:space="preserve">Posteriormente, se llevan a cabo el </w:t>
      </w:r>
      <w:r w:rsidDel="00000000" w:rsidR="00000000" w:rsidRPr="00000000">
        <w:rPr>
          <w:rFonts w:ascii="Lato" w:cs="Lato" w:eastAsia="Lato" w:hAnsi="Lato"/>
          <w:b w:val="1"/>
          <w:rtl w:val="0"/>
        </w:rPr>
        <w:t xml:space="preserve">Campamento de la Democracia,</w:t>
      </w:r>
      <w:r w:rsidDel="00000000" w:rsidR="00000000" w:rsidRPr="00000000">
        <w:rPr>
          <w:rFonts w:ascii="Lato" w:cs="Lato" w:eastAsia="Lato" w:hAnsi="Lato"/>
          <w:rtl w:val="0"/>
        </w:rPr>
        <w:t xml:space="preserve"> un espacio de encuentro de las y los docentes líderes de la implementación del programa. Estos eventos están diseñados para que las y los docentes fortalezcan sus capacidades para la enseñanza en democracia, participación, y construcción de una ciudadanía informada. Este fortalecimiento de sus capacidades es fundamental para la implementación del proyecto pedagógico en democracia y ciudadanía establecido en la ley 1029 de 2006 y con lineamientos del Ministerio de Educación Nacional. </w:t>
      </w:r>
    </w:p>
    <w:p w:rsidR="00000000" w:rsidDel="00000000" w:rsidP="00000000" w:rsidRDefault="00000000" w:rsidRPr="00000000" w14:paraId="00000019">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A">
      <w:pPr>
        <w:spacing w:line="240" w:lineRule="auto"/>
        <w:jc w:val="both"/>
        <w:rPr>
          <w:rFonts w:ascii="Lato" w:cs="Lato" w:eastAsia="Lato" w:hAnsi="Lato"/>
        </w:rPr>
      </w:pPr>
      <w:r w:rsidDel="00000000" w:rsidR="00000000" w:rsidRPr="00000000">
        <w:rPr>
          <w:rFonts w:ascii="Lato" w:cs="Lato" w:eastAsia="Lato" w:hAnsi="Lato"/>
          <w:rtl w:val="0"/>
        </w:rPr>
        <w:t xml:space="preserve">Tras los Campamentos de la Democracia, las y los docentes despliegan una serie de lecciones que pueden adoptar y adaptar a sus necesidades en el aula, las cuales se encuentran en nuestra </w:t>
      </w:r>
      <w:r w:rsidDel="00000000" w:rsidR="00000000" w:rsidRPr="00000000">
        <w:rPr>
          <w:rFonts w:ascii="Lato" w:cs="Lato" w:eastAsia="Lato" w:hAnsi="Lato"/>
          <w:b w:val="1"/>
          <w:rtl w:val="0"/>
        </w:rPr>
        <w:t xml:space="preserve">Cartilla Pedagógica, </w:t>
      </w:r>
      <w:r w:rsidDel="00000000" w:rsidR="00000000" w:rsidRPr="00000000">
        <w:rPr>
          <w:rFonts w:ascii="Lato" w:cs="Lato" w:eastAsia="Lato" w:hAnsi="Lato"/>
          <w:rtl w:val="0"/>
        </w:rPr>
        <w:t xml:space="preserve">la cual es de libre acceso y que puede consultar</w:t>
      </w:r>
      <w:r w:rsidDel="00000000" w:rsidR="00000000" w:rsidRPr="00000000">
        <w:rPr>
          <w:rFonts w:ascii="Lato" w:cs="Lato" w:eastAsia="Lato" w:hAnsi="Lato"/>
          <w:b w:val="1"/>
          <w:rtl w:val="0"/>
        </w:rPr>
        <w:t xml:space="preserve"> </w:t>
      </w:r>
      <w:r w:rsidDel="00000000" w:rsidR="00000000" w:rsidRPr="00000000">
        <w:rPr>
          <w:rFonts w:ascii="Lato" w:cs="Lato" w:eastAsia="Lato" w:hAnsi="Lato"/>
          <w:rtl w:val="0"/>
        </w:rPr>
        <w:t xml:space="preserve">en </w:t>
      </w:r>
      <w:hyperlink r:id="rId10">
        <w:r w:rsidDel="00000000" w:rsidR="00000000" w:rsidRPr="00000000">
          <w:rPr>
            <w:rFonts w:ascii="Lato" w:cs="Lato" w:eastAsia="Lato" w:hAnsi="Lato"/>
            <w:color w:val="0000ff"/>
            <w:u w:val="single"/>
            <w:rtl w:val="0"/>
          </w:rPr>
          <w:t xml:space="preserve">https://votoestudiantil.co/</w:t>
        </w:r>
      </w:hyperlink>
      <w:r w:rsidDel="00000000" w:rsidR="00000000" w:rsidRPr="00000000">
        <w:rPr>
          <w:rtl w:val="0"/>
        </w:rPr>
      </w:r>
    </w:p>
    <w:p w:rsidR="00000000" w:rsidDel="00000000" w:rsidP="00000000" w:rsidRDefault="00000000" w:rsidRPr="00000000" w14:paraId="0000001B">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C">
      <w:pPr>
        <w:spacing w:line="240" w:lineRule="auto"/>
        <w:jc w:val="both"/>
        <w:rPr>
          <w:rFonts w:ascii="Lato" w:cs="Lato" w:eastAsia="Lato" w:hAnsi="Lato"/>
        </w:rPr>
      </w:pPr>
      <w:r w:rsidDel="00000000" w:rsidR="00000000" w:rsidRPr="00000000">
        <w:rPr>
          <w:rFonts w:ascii="Lato" w:cs="Lato" w:eastAsia="Lato" w:hAnsi="Lato"/>
          <w:rtl w:val="0"/>
        </w:rPr>
        <w:t xml:space="preserve">El momento culminante de Voto Estudiantil es una </w:t>
      </w:r>
      <w:r w:rsidDel="00000000" w:rsidR="00000000" w:rsidRPr="00000000">
        <w:rPr>
          <w:rFonts w:ascii="Lato" w:cs="Lato" w:eastAsia="Lato" w:hAnsi="Lato"/>
          <w:b w:val="1"/>
          <w:rtl w:val="0"/>
        </w:rPr>
        <w:t xml:space="preserve">simulación electoral</w:t>
      </w:r>
      <w:r w:rsidDel="00000000" w:rsidR="00000000" w:rsidRPr="00000000">
        <w:rPr>
          <w:rFonts w:ascii="Lato" w:cs="Lato" w:eastAsia="Lato" w:hAnsi="Lato"/>
          <w:rtl w:val="0"/>
        </w:rPr>
        <w:t xml:space="preserve"> que se desarrolla en el interior de cada institución educativa: en ella, las y los jóvenes –tras pasar por una serie de lecciones que se desarrollan de manera neutral y apartidista por las y los docentes– ponen a prueba sus conocimientos y capacidades adquiridas para votar simbólicamente por un/a candidato/a real de las elecciones. Los resultados electoral serán custodiados por CIVIX Colombia y solo serán publicados después de los resultados de las elecciones oficiales. De esta manera, la simulación electoral no influenciará la intención de voto de la ciudadanía con mayoría de edad. </w:t>
      </w:r>
    </w:p>
    <w:p w:rsidR="00000000" w:rsidDel="00000000" w:rsidP="00000000" w:rsidRDefault="00000000" w:rsidRPr="00000000" w14:paraId="0000001D">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E">
      <w:pPr>
        <w:spacing w:line="240" w:lineRule="auto"/>
        <w:jc w:val="both"/>
        <w:rPr>
          <w:rFonts w:ascii="Lato" w:cs="Lato" w:eastAsia="Lato" w:hAnsi="Lato"/>
        </w:rPr>
      </w:pPr>
      <w:r w:rsidDel="00000000" w:rsidR="00000000" w:rsidRPr="00000000">
        <w:rPr>
          <w:rFonts w:ascii="Lato" w:cs="Lato" w:eastAsia="Lato" w:hAnsi="Lato"/>
          <w:rtl w:val="0"/>
        </w:rPr>
        <w:t xml:space="preserve">Conocemos la sensibilidad que puede existir en algunas comunidades por los temas abordados durante el ejercicio, por eso hemos trabajando conjuntamente con las </w:t>
      </w:r>
      <w:r w:rsidDel="00000000" w:rsidR="00000000" w:rsidRPr="00000000">
        <w:rPr>
          <w:rFonts w:ascii="Lato" w:cs="Lato" w:eastAsia="Lato" w:hAnsi="Lato"/>
          <w:b w:val="1"/>
          <w:rtl w:val="0"/>
        </w:rPr>
        <w:t xml:space="preserve">Secretarías de Educación</w:t>
      </w:r>
      <w:r w:rsidDel="00000000" w:rsidR="00000000" w:rsidRPr="00000000">
        <w:rPr>
          <w:rFonts w:ascii="Lato" w:cs="Lato" w:eastAsia="Lato" w:hAnsi="Lato"/>
          <w:rtl w:val="0"/>
        </w:rPr>
        <w:t xml:space="preserve"> de las regiones, y hemos dispuesto de un equipo de acompañamiento al proceso en cada una de las regiones en caso de que surjan dudas que requieran explicación. </w:t>
      </w:r>
    </w:p>
    <w:p w:rsidR="00000000" w:rsidDel="00000000" w:rsidP="00000000" w:rsidRDefault="00000000" w:rsidRPr="00000000" w14:paraId="0000001F">
      <w:pP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0">
      <w:pPr>
        <w:spacing w:line="240" w:lineRule="auto"/>
        <w:jc w:val="both"/>
        <w:rPr>
          <w:rFonts w:ascii="Lato" w:cs="Lato" w:eastAsia="Lato" w:hAnsi="Lato"/>
        </w:rPr>
      </w:pPr>
      <w:r w:rsidDel="00000000" w:rsidR="00000000" w:rsidRPr="00000000">
        <w:rPr>
          <w:rFonts w:ascii="Lato" w:cs="Lato" w:eastAsia="Lato" w:hAnsi="Lato"/>
          <w:rtl w:val="0"/>
        </w:rPr>
        <w:t xml:space="preserve">El objetivo de CIVIX, más allá de incentivar que las y los jóvenes desarrollen sus propios criterios para tomar decisiones en política sin influencia de ningún partido o movimiento político, es generar condiciones saludables para el diálogo abierto, la escucha y el aprendizaje de nuestras </w:t>
      </w:r>
      <w:r w:rsidDel="00000000" w:rsidR="00000000" w:rsidRPr="00000000">
        <w:rPr>
          <w:rFonts w:ascii="Lato" w:cs="Lato" w:eastAsia="Lato" w:hAnsi="Lato"/>
          <w:b w:val="1"/>
          <w:rtl w:val="0"/>
        </w:rPr>
        <w:t xml:space="preserve">comunidades educativas, </w:t>
      </w:r>
      <w:r w:rsidDel="00000000" w:rsidR="00000000" w:rsidRPr="00000000">
        <w:rPr>
          <w:rFonts w:ascii="Lato" w:cs="Lato" w:eastAsia="Lato" w:hAnsi="Lato"/>
          <w:rtl w:val="0"/>
        </w:rPr>
        <w:t xml:space="preserve">todas ellas habilidades para el ejercicio de una ciudadanía responsable.</w:t>
      </w:r>
      <w:r w:rsidDel="00000000" w:rsidR="00000000" w:rsidRPr="00000000">
        <w:rPr>
          <w:rFonts w:ascii="Lato" w:cs="Lato" w:eastAsia="Lato" w:hAnsi="Lato"/>
          <w:b w:val="1"/>
          <w:rtl w:val="0"/>
        </w:rPr>
        <w:t xml:space="preserve"> </w:t>
      </w:r>
      <w:r w:rsidDel="00000000" w:rsidR="00000000" w:rsidRPr="00000000">
        <w:rPr>
          <w:rtl w:val="0"/>
        </w:rPr>
      </w:r>
    </w:p>
    <w:p w:rsidR="00000000" w:rsidDel="00000000" w:rsidP="00000000" w:rsidRDefault="00000000" w:rsidRPr="00000000" w14:paraId="00000021">
      <w:pPr>
        <w:shd w:fill="ffffff" w:val="clea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2">
      <w:pPr>
        <w:shd w:fill="ffffff" w:val="clear"/>
        <w:spacing w:line="240" w:lineRule="auto"/>
        <w:jc w:val="both"/>
        <w:rPr>
          <w:rFonts w:ascii="Lato" w:cs="Lato" w:eastAsia="Lato" w:hAnsi="Lato"/>
        </w:rPr>
      </w:pPr>
      <w:r w:rsidDel="00000000" w:rsidR="00000000" w:rsidRPr="00000000">
        <w:rPr>
          <w:rFonts w:ascii="Lato" w:cs="Lato" w:eastAsia="Lato" w:hAnsi="Lato"/>
          <w:rtl w:val="0"/>
        </w:rPr>
        <w:t xml:space="preserve">Desde CIVIX tenemos la disposición para ampliar cualquier información sobre el programa </w:t>
      </w:r>
      <w:r w:rsidDel="00000000" w:rsidR="00000000" w:rsidRPr="00000000">
        <w:rPr>
          <w:rFonts w:ascii="Lato" w:cs="Lato" w:eastAsia="Lato" w:hAnsi="Lato"/>
          <w:b w:val="1"/>
          <w:rtl w:val="0"/>
        </w:rPr>
        <w:t xml:space="preserve">Voto Estudiantil.</w:t>
      </w:r>
      <w:r w:rsidDel="00000000" w:rsidR="00000000" w:rsidRPr="00000000">
        <w:rPr>
          <w:rFonts w:ascii="Lato" w:cs="Lato" w:eastAsia="Lato" w:hAnsi="Lato"/>
          <w:rtl w:val="0"/>
        </w:rPr>
        <w:t xml:space="preserve"> Por favor, no dude en </w:t>
      </w:r>
      <w:r w:rsidDel="00000000" w:rsidR="00000000" w:rsidRPr="00000000">
        <w:rPr>
          <w:rFonts w:ascii="Lato" w:cs="Lato" w:eastAsia="Lato" w:hAnsi="Lato"/>
          <w:rtl w:val="0"/>
        </w:rPr>
        <w:t xml:space="preserve">contactarse con</w:t>
      </w:r>
      <w:r w:rsidDel="00000000" w:rsidR="00000000" w:rsidRPr="00000000">
        <w:rPr>
          <w:rFonts w:ascii="Lato" w:cs="Lato" w:eastAsia="Lato" w:hAnsi="Lato"/>
          <w:rtl w:val="0"/>
        </w:rPr>
        <w:t xml:space="preserve"> la coordinación de CIVIX en su región si tiene alguna pregunta o inquietud. </w:t>
      </w:r>
    </w:p>
    <w:p w:rsidR="00000000" w:rsidDel="00000000" w:rsidP="00000000" w:rsidRDefault="00000000" w:rsidRPr="00000000" w14:paraId="00000023">
      <w:pPr>
        <w:shd w:fill="ffffff" w:val="clea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4">
      <w:pPr>
        <w:shd w:fill="ffffff" w:val="clear"/>
        <w:spacing w:line="240" w:lineRule="auto"/>
        <w:jc w:val="both"/>
        <w:rPr>
          <w:rFonts w:ascii="Lato" w:cs="Lato" w:eastAsia="Lato" w:hAnsi="Lato"/>
        </w:rPr>
      </w:pPr>
      <w:r w:rsidDel="00000000" w:rsidR="00000000" w:rsidRPr="00000000">
        <w:rPr>
          <w:rFonts w:ascii="Lato" w:cs="Lato" w:eastAsia="Lato" w:hAnsi="Lato"/>
          <w:rtl w:val="0"/>
        </w:rPr>
        <w:t xml:space="preserve">Cordialmente, </w:t>
      </w:r>
    </w:p>
    <w:p w:rsidR="00000000" w:rsidDel="00000000" w:rsidP="00000000" w:rsidRDefault="00000000" w:rsidRPr="00000000" w14:paraId="00000025">
      <w:pPr>
        <w:shd w:fill="ffffff" w:val="clea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6">
      <w:pPr>
        <w:shd w:fill="ffffff" w:val="clea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7">
      <w:pPr>
        <w:shd w:fill="ffffff" w:val="clear"/>
        <w:spacing w:line="240" w:lineRule="auto"/>
        <w:jc w:val="both"/>
        <w:rPr>
          <w:rFonts w:ascii="Lato" w:cs="Lato" w:eastAsia="Lato" w:hAnsi="La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5715</wp:posOffset>
            </wp:positionV>
            <wp:extent cx="1286828" cy="555275"/>
            <wp:effectExtent b="0" l="0" r="0" t="0"/>
            <wp:wrapSquare wrapText="bothSides" distB="0" distT="0" distL="0" distR="0"/>
            <wp:docPr id="2" name="image2.jpg"/>
            <a:graphic>
              <a:graphicData uri="http://schemas.openxmlformats.org/drawingml/2006/picture">
                <pic:pic>
                  <pic:nvPicPr>
                    <pic:cNvPr id="0" name="image2.jpg"/>
                    <pic:cNvPicPr preferRelativeResize="0"/>
                  </pic:nvPicPr>
                  <pic:blipFill>
                    <a:blip r:embed="rId11"/>
                    <a:srcRect b="0" l="0" r="0" t="6890"/>
                    <a:stretch>
                      <a:fillRect/>
                    </a:stretch>
                  </pic:blipFill>
                  <pic:spPr>
                    <a:xfrm>
                      <a:off x="0" y="0"/>
                      <a:ext cx="1286828" cy="555275"/>
                    </a:xfrm>
                    <a:prstGeom prst="rect"/>
                    <a:ln/>
                  </pic:spPr>
                </pic:pic>
              </a:graphicData>
            </a:graphic>
          </wp:anchor>
        </w:drawing>
      </w:r>
    </w:p>
    <w:p w:rsidR="00000000" w:rsidDel="00000000" w:rsidP="00000000" w:rsidRDefault="00000000" w:rsidRPr="00000000" w14:paraId="00000028">
      <w:pPr>
        <w:shd w:fill="ffffff" w:val="clear"/>
        <w:spacing w:line="24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9">
      <w:pPr>
        <w:shd w:fill="ffffff" w:val="clear"/>
        <w:spacing w:line="240" w:lineRule="auto"/>
        <w:jc w:val="both"/>
        <w:rPr>
          <w:rFonts w:ascii="Lato" w:cs="Lato" w:eastAsia="Lato" w:hAnsi="Lato"/>
        </w:rPr>
        <w:sectPr>
          <w:headerReference r:id="rId12" w:type="default"/>
          <w:footerReference r:id="rId13" w:type="default"/>
          <w:pgSz w:h="15840" w:w="12240" w:orient="portrait"/>
          <w:pgMar w:bottom="1440" w:top="1440" w:left="1440" w:right="1440" w:header="288" w:footer="288"/>
          <w:pgNumType w:start="1"/>
        </w:sectPr>
      </w:pPr>
      <w:r w:rsidDel="00000000" w:rsidR="00000000" w:rsidRPr="00000000">
        <w:rPr>
          <w:rtl w:val="0"/>
        </w:rPr>
      </w:r>
    </w:p>
    <w:p w:rsidR="00000000" w:rsidDel="00000000" w:rsidP="00000000" w:rsidRDefault="00000000" w:rsidRPr="00000000" w14:paraId="0000002A">
      <w:pPr>
        <w:shd w:fill="ffffff" w:val="clear"/>
        <w:spacing w:line="240" w:lineRule="auto"/>
        <w:jc w:val="both"/>
        <w:rPr>
          <w:rFonts w:ascii="Lato" w:cs="Lato" w:eastAsia="Lato" w:hAnsi="Lato"/>
          <w:b w:val="1"/>
          <w:color w:val="000000"/>
        </w:rPr>
      </w:pPr>
      <w:r w:rsidDel="00000000" w:rsidR="00000000" w:rsidRPr="00000000">
        <w:rPr>
          <w:rtl w:val="0"/>
        </w:rPr>
      </w:r>
    </w:p>
    <w:p w:rsidR="00000000" w:rsidDel="00000000" w:rsidP="00000000" w:rsidRDefault="00000000" w:rsidRPr="00000000" w14:paraId="0000002B">
      <w:pPr>
        <w:shd w:fill="ffffff" w:val="clear"/>
        <w:spacing w:line="240" w:lineRule="auto"/>
        <w:jc w:val="both"/>
        <w:rPr>
          <w:rFonts w:ascii="Lato" w:cs="Lato" w:eastAsia="Lato" w:hAnsi="Lato"/>
          <w:b w:val="1"/>
          <w:color w:val="000000"/>
        </w:rPr>
      </w:pPr>
      <w:r w:rsidDel="00000000" w:rsidR="00000000" w:rsidRPr="00000000">
        <w:rPr>
          <w:rFonts w:ascii="Lato" w:cs="Lato" w:eastAsia="Lato" w:hAnsi="Lato"/>
          <w:b w:val="1"/>
          <w:color w:val="000000"/>
          <w:rtl w:val="0"/>
        </w:rPr>
        <w:t xml:space="preserve">Andrés Sáenz Peñas</w:t>
      </w:r>
    </w:p>
    <w:p w:rsidR="00000000" w:rsidDel="00000000" w:rsidP="00000000" w:rsidRDefault="00000000" w:rsidRPr="00000000" w14:paraId="0000002C">
      <w:pPr>
        <w:shd w:fill="ffffff" w:val="clear"/>
        <w:spacing w:line="240" w:lineRule="auto"/>
        <w:jc w:val="both"/>
        <w:rPr>
          <w:rFonts w:ascii="Lato" w:cs="Lato" w:eastAsia="Lato" w:hAnsi="Lato"/>
          <w:color w:val="000000"/>
        </w:rPr>
      </w:pPr>
      <w:r w:rsidDel="00000000" w:rsidR="00000000" w:rsidRPr="00000000">
        <w:rPr>
          <w:rFonts w:ascii="Lato" w:cs="Lato" w:eastAsia="Lato" w:hAnsi="Lato"/>
          <w:color w:val="000000"/>
          <w:rtl w:val="0"/>
        </w:rPr>
        <w:t xml:space="preserve">Director Ejecutivo</w:t>
      </w:r>
    </w:p>
    <w:p w:rsidR="00000000" w:rsidDel="00000000" w:rsidP="00000000" w:rsidRDefault="00000000" w:rsidRPr="00000000" w14:paraId="0000002D">
      <w:pPr>
        <w:shd w:fill="ffffff" w:val="clear"/>
        <w:spacing w:line="240" w:lineRule="auto"/>
        <w:jc w:val="both"/>
        <w:rPr>
          <w:rFonts w:ascii="Lato" w:cs="Lato" w:eastAsia="Lato" w:hAnsi="Lato"/>
          <w:color w:val="000000"/>
        </w:rPr>
      </w:pPr>
      <w:r w:rsidDel="00000000" w:rsidR="00000000" w:rsidRPr="00000000">
        <w:rPr>
          <w:rFonts w:ascii="Lato" w:cs="Lato" w:eastAsia="Lato" w:hAnsi="Lato"/>
          <w:color w:val="000000"/>
          <w:rtl w:val="0"/>
        </w:rPr>
        <w:t xml:space="preserve">Fundación CIVIX Colombia</w:t>
      </w:r>
    </w:p>
    <w:p w:rsidR="00000000" w:rsidDel="00000000" w:rsidP="00000000" w:rsidRDefault="00000000" w:rsidRPr="00000000" w14:paraId="0000002E">
      <w:pPr>
        <w:shd w:fill="ffffff" w:val="clear"/>
        <w:spacing w:line="240" w:lineRule="auto"/>
        <w:jc w:val="both"/>
        <w:rPr>
          <w:rFonts w:ascii="Lato" w:cs="Lato" w:eastAsia="Lato" w:hAnsi="Lato"/>
          <w:color w:val="000000"/>
        </w:rPr>
      </w:pPr>
      <w:r w:rsidDel="00000000" w:rsidR="00000000" w:rsidRPr="00000000">
        <w:rPr>
          <w:rFonts w:ascii="Lato" w:cs="Lato" w:eastAsia="Lato" w:hAnsi="Lato"/>
          <w:color w:val="000000"/>
          <w:rtl w:val="0"/>
        </w:rPr>
        <w:t xml:space="preserve">hola@civix.ca</w:t>
      </w:r>
    </w:p>
    <w:p w:rsidR="00000000" w:rsidDel="00000000" w:rsidP="00000000" w:rsidRDefault="00000000" w:rsidRPr="00000000" w14:paraId="0000002F">
      <w:pPr>
        <w:spacing w:line="240" w:lineRule="auto"/>
        <w:rPr>
          <w:rFonts w:ascii="Lato" w:cs="Lato" w:eastAsia="Lato" w:hAnsi="Lato"/>
          <w:sz w:val="20"/>
          <w:szCs w:val="20"/>
        </w:rPr>
      </w:pPr>
      <w:r w:rsidDel="00000000" w:rsidR="00000000" w:rsidRPr="00000000">
        <w:rPr>
          <w:rtl w:val="0"/>
        </w:rPr>
      </w:r>
    </w:p>
    <w:p w:rsidR="00000000" w:rsidDel="00000000" w:rsidP="00000000" w:rsidRDefault="00000000" w:rsidRPr="00000000" w14:paraId="00000030">
      <w:pPr>
        <w:shd w:fill="ffffff" w:val="clear"/>
        <w:spacing w:line="240" w:lineRule="auto"/>
        <w:jc w:val="both"/>
        <w:rPr>
          <w:rFonts w:ascii="Lato" w:cs="Lato" w:eastAsia="Lato" w:hAnsi="Lato"/>
          <w:b w:val="1"/>
          <w:color w:val="000000"/>
        </w:rPr>
      </w:pPr>
      <w:r w:rsidDel="00000000" w:rsidR="00000000" w:rsidRPr="00000000">
        <w:rPr>
          <w:rFonts w:ascii="Lato" w:cs="Lato" w:eastAsia="Lato" w:hAnsi="Lato"/>
          <w:b w:val="1"/>
          <w:color w:val="000000"/>
          <w:rtl w:val="0"/>
        </w:rPr>
        <w:t xml:space="preserve">Sandra Castro</w:t>
      </w:r>
    </w:p>
    <w:p w:rsidR="00000000" w:rsidDel="00000000" w:rsidP="00000000" w:rsidRDefault="00000000" w:rsidRPr="00000000" w14:paraId="00000031">
      <w:pPr>
        <w:shd w:fill="ffffff" w:val="clear"/>
        <w:spacing w:line="240" w:lineRule="auto"/>
        <w:jc w:val="both"/>
        <w:rPr>
          <w:rFonts w:ascii="Lato" w:cs="Lato" w:eastAsia="Lato" w:hAnsi="Lato"/>
          <w:color w:val="000000"/>
        </w:rPr>
      </w:pPr>
      <w:r w:rsidDel="00000000" w:rsidR="00000000" w:rsidRPr="00000000">
        <w:rPr>
          <w:rFonts w:ascii="Lato" w:cs="Lato" w:eastAsia="Lato" w:hAnsi="Lato"/>
          <w:color w:val="000000"/>
          <w:rtl w:val="0"/>
        </w:rPr>
        <w:t xml:space="preserve">Coordinadora Región Centro</w:t>
      </w:r>
    </w:p>
    <w:p w:rsidR="00000000" w:rsidDel="00000000" w:rsidP="00000000" w:rsidRDefault="00000000" w:rsidRPr="00000000" w14:paraId="00000032">
      <w:pPr>
        <w:shd w:fill="ffffff" w:val="clear"/>
        <w:spacing w:line="240" w:lineRule="auto"/>
        <w:jc w:val="both"/>
        <w:rPr>
          <w:rFonts w:ascii="Lato" w:cs="Lato" w:eastAsia="Lato" w:hAnsi="Lato"/>
          <w:color w:val="000000"/>
        </w:rPr>
      </w:pPr>
      <w:r w:rsidDel="00000000" w:rsidR="00000000" w:rsidRPr="00000000">
        <w:rPr>
          <w:rFonts w:ascii="Lato" w:cs="Lato" w:eastAsia="Lato" w:hAnsi="Lato"/>
          <w:color w:val="000000"/>
          <w:rtl w:val="0"/>
        </w:rPr>
        <w:t xml:space="preserve">Fundación CIVIX Colombia</w:t>
      </w:r>
    </w:p>
    <w:p w:rsidR="00000000" w:rsidDel="00000000" w:rsidP="00000000" w:rsidRDefault="00000000" w:rsidRPr="00000000" w14:paraId="00000033">
      <w:pPr>
        <w:shd w:fill="ffffff" w:val="clear"/>
        <w:spacing w:line="240" w:lineRule="auto"/>
        <w:jc w:val="both"/>
        <w:rPr>
          <w:rFonts w:ascii="Lato" w:cs="Lato" w:eastAsia="Lato" w:hAnsi="Lato"/>
          <w:color w:val="000000"/>
        </w:rPr>
        <w:sectPr>
          <w:type w:val="continuous"/>
          <w:pgSz w:h="15840" w:w="12240" w:orient="portrait"/>
          <w:pgMar w:bottom="1440" w:top="1440" w:left="1440" w:right="1440" w:header="288" w:footer="288"/>
          <w:pgNumType w:start="1"/>
          <w:cols w:equalWidth="0" w:num="2">
            <w:col w:space="720" w:w="4320"/>
            <w:col w:space="0" w:w="4320"/>
          </w:cols>
        </w:sectPr>
      </w:pPr>
      <w:r w:rsidDel="00000000" w:rsidR="00000000" w:rsidRPr="00000000">
        <w:rPr>
          <w:rFonts w:ascii="Lato" w:cs="Lato" w:eastAsia="Lato" w:hAnsi="Lato"/>
          <w:color w:val="000000"/>
          <w:rtl w:val="0"/>
        </w:rPr>
        <w:t xml:space="preserve">sandracastro@civix.</w:t>
      </w:r>
      <w:r w:rsidDel="00000000" w:rsidR="00000000" w:rsidRPr="00000000">
        <w:rPr>
          <w:rFonts w:ascii="Lato" w:cs="Lato" w:eastAsia="Lato" w:hAnsi="Lato"/>
          <w:rtl w:val="0"/>
        </w:rPr>
        <w:t xml:space="preserve">ca</w:t>
      </w:r>
      <w:r w:rsidDel="00000000" w:rsidR="00000000" w:rsidRPr="00000000">
        <w:rPr>
          <w:rtl w:val="0"/>
        </w:rPr>
      </w:r>
    </w:p>
    <w:p w:rsidR="00000000" w:rsidDel="00000000" w:rsidP="00000000" w:rsidRDefault="00000000" w:rsidRPr="00000000" w14:paraId="00000034">
      <w:pPr>
        <w:spacing w:line="240" w:lineRule="auto"/>
        <w:rPr>
          <w:rFonts w:ascii="Lato" w:cs="Lato" w:eastAsia="Lato" w:hAnsi="Lato"/>
          <w:sz w:val="20"/>
          <w:szCs w:val="20"/>
        </w:rPr>
      </w:pPr>
      <w:r w:rsidDel="00000000" w:rsidR="00000000" w:rsidRPr="00000000">
        <w:rPr>
          <w:rtl w:val="0"/>
        </w:rPr>
      </w:r>
    </w:p>
    <w:sectPr>
      <w:type w:val="continuous"/>
      <w:pgSz w:h="15840" w:w="12240" w:orient="portrait"/>
      <w:pgMar w:bottom="144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pPr>
    <w:r w:rsidDel="00000000" w:rsidR="00000000" w:rsidRPr="00000000">
      <w:rPr>
        <w:rtl w:val="0"/>
      </w:rPr>
      <w:tab/>
      <w:tab/>
      <w:tab/>
      <w:tab/>
      <w:tab/>
      <w:tab/>
      <w:tab/>
      <w:t xml:space="preserve">                              </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257488</wp:posOffset>
          </wp:positionV>
          <wp:extent cx="1525650" cy="27243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5650" cy="2724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4019550</wp:posOffset>
          </wp:positionH>
          <wp:positionV relativeFrom="paragraph">
            <wp:posOffset>9526</wp:posOffset>
          </wp:positionV>
          <wp:extent cx="1925192" cy="770428"/>
          <wp:effectExtent b="0" l="0" r="0" t="0"/>
          <wp:wrapNone/>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925192" cy="7704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https://votoestudiantil.co/"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dp.org/content/dam/chile/docs/gobernabilidad/undp_cl_gobernabilidad-texto-Guia-Buenas-Practicas-Elec.pdf" TargetMode="External"/><Relationship Id="rId5" Type="http://schemas.openxmlformats.org/officeDocument/2006/relationships/styles" Target="styles.xml"/><Relationship Id="rId6" Type="http://schemas.openxmlformats.org/officeDocument/2006/relationships/hyperlink" Target="https://civix.ca/home/" TargetMode="External"/><Relationship Id="rId7" Type="http://schemas.openxmlformats.org/officeDocument/2006/relationships/hyperlink" Target="https://civixcolombia.org/" TargetMode="External"/><Relationship Id="rId8" Type="http://schemas.openxmlformats.org/officeDocument/2006/relationships/hyperlink" Target="https://www.youtube.com/watch?v=3b8D9zMz7p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